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D83" w:rsidRPr="007A24C7" w:rsidRDefault="00AF4D74" w:rsidP="008F2D83">
      <w:pPr>
        <w:jc w:val="center"/>
        <w:rPr>
          <w:b/>
          <w:sz w:val="28"/>
          <w:szCs w:val="28"/>
          <w:u w:val="single"/>
        </w:rPr>
      </w:pPr>
      <w:r w:rsidRPr="007A24C7">
        <w:rPr>
          <w:b/>
          <w:noProof/>
          <w:sz w:val="28"/>
          <w:szCs w:val="28"/>
          <w:u w:val="single"/>
          <w:lang w:eastAsia="en-GB"/>
        </w:rPr>
        <w:drawing>
          <wp:anchor distT="0" distB="0" distL="114300" distR="114300" simplePos="0" relativeHeight="251658240" behindDoc="0" locked="0" layoutInCell="1" allowOverlap="1">
            <wp:simplePos x="1104900" y="914400"/>
            <wp:positionH relativeFrom="margin">
              <wp:align>right</wp:align>
            </wp:positionH>
            <wp:positionV relativeFrom="margin">
              <wp:align>top</wp:align>
            </wp:positionV>
            <wp:extent cx="1933575" cy="3219450"/>
            <wp:effectExtent l="19050" t="0" r="9525" b="0"/>
            <wp:wrapSquare wrapText="bothSides"/>
            <wp:docPr id="3" name="Picture 2" descr="Jour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 2.jpg"/>
                    <pic:cNvPicPr/>
                  </pic:nvPicPr>
                  <pic:blipFill>
                    <a:blip r:embed="rId5" cstate="print"/>
                    <a:stretch>
                      <a:fillRect/>
                    </a:stretch>
                  </pic:blipFill>
                  <pic:spPr>
                    <a:xfrm>
                      <a:off x="0" y="0"/>
                      <a:ext cx="1933575" cy="3219450"/>
                    </a:xfrm>
                    <a:prstGeom prst="rect">
                      <a:avLst/>
                    </a:prstGeom>
                  </pic:spPr>
                </pic:pic>
              </a:graphicData>
            </a:graphic>
          </wp:anchor>
        </w:drawing>
      </w:r>
      <w:r w:rsidR="008F2D83" w:rsidRPr="007A24C7">
        <w:rPr>
          <w:b/>
          <w:sz w:val="28"/>
          <w:szCs w:val="28"/>
          <w:u w:val="single"/>
        </w:rPr>
        <w:t>International Journal of HRD Practice, Policy &amp; Research</w:t>
      </w:r>
    </w:p>
    <w:p w:rsidR="008F2D83" w:rsidRPr="007A24C7" w:rsidRDefault="007A24C7" w:rsidP="008F2D83">
      <w:pPr>
        <w:jc w:val="center"/>
        <w:rPr>
          <w:b/>
          <w:sz w:val="28"/>
          <w:szCs w:val="28"/>
          <w:u w:val="single"/>
        </w:rPr>
      </w:pPr>
      <w:r w:rsidRPr="007A24C7">
        <w:rPr>
          <w:b/>
          <w:sz w:val="28"/>
          <w:szCs w:val="28"/>
          <w:u w:val="single"/>
        </w:rPr>
        <w:t>Call for Contributions</w:t>
      </w:r>
    </w:p>
    <w:p w:rsidR="00964028" w:rsidRDefault="00964028" w:rsidP="008F2D83">
      <w:pPr>
        <w:rPr>
          <w:sz w:val="24"/>
          <w:szCs w:val="24"/>
        </w:rPr>
      </w:pPr>
    </w:p>
    <w:p w:rsidR="006005E9" w:rsidRPr="00964028" w:rsidRDefault="006005E9" w:rsidP="008F2D83">
      <w:r w:rsidRPr="00964028">
        <w:t>This is a call for pap</w:t>
      </w:r>
      <w:r w:rsidR="00874CBD" w:rsidRPr="00964028">
        <w:t>ers for the newly launched International Journal of HRD Practice, Policy &amp; Research</w:t>
      </w:r>
      <w:r w:rsidR="00B04D35">
        <w:t>.</w:t>
      </w:r>
    </w:p>
    <w:p w:rsidR="006005E9" w:rsidRPr="00964028" w:rsidRDefault="006005E9">
      <w:r w:rsidRPr="00964028">
        <w:t xml:space="preserve">The Editors are interested in three types of paper – summarised </w:t>
      </w:r>
      <w:r w:rsidR="00874CBD" w:rsidRPr="00964028">
        <w:t>briefly below. Specifically</w:t>
      </w:r>
      <w:r w:rsidR="005174B7">
        <w:t xml:space="preserve">, </w:t>
      </w:r>
      <w:r w:rsidR="005174B7" w:rsidRPr="00964028">
        <w:t>we</w:t>
      </w:r>
      <w:r w:rsidRPr="00964028">
        <w:t xml:space="preserve"> are interested in contributions which are:</w:t>
      </w:r>
    </w:p>
    <w:p w:rsidR="00657EA8" w:rsidRDefault="00657EA8" w:rsidP="00657EA8">
      <w:pPr>
        <w:pStyle w:val="ListParagraph"/>
        <w:numPr>
          <w:ilvl w:val="0"/>
          <w:numId w:val="1"/>
        </w:numPr>
      </w:pPr>
      <w:r w:rsidRPr="00964028">
        <w:t xml:space="preserve">scholar - practitioner authored or from a partnership of academic / practitioner collaboration.  </w:t>
      </w:r>
      <w:r>
        <w:t xml:space="preserve">The latter could have a practice / policy orientation or reflect joint research.  </w:t>
      </w:r>
      <w:r w:rsidRPr="00964028">
        <w:t>Contributions from students who have recently completed (or are approaching completion) a DBA, for example, together with their supervisor might be a particularly apposite as regards the journal’s aspirations and interests</w:t>
      </w:r>
    </w:p>
    <w:p w:rsidR="00657EA8" w:rsidRPr="00964028" w:rsidRDefault="00657EA8" w:rsidP="00657EA8">
      <w:pPr>
        <w:pStyle w:val="ListParagraph"/>
      </w:pPr>
    </w:p>
    <w:p w:rsidR="006005E9" w:rsidRPr="00964028" w:rsidRDefault="006005E9" w:rsidP="006005E9">
      <w:pPr>
        <w:pStyle w:val="ListParagraph"/>
        <w:numPr>
          <w:ilvl w:val="0"/>
          <w:numId w:val="1"/>
        </w:numPr>
        <w:spacing w:before="100" w:beforeAutospacing="1" w:after="100" w:afterAutospacing="1" w:line="240" w:lineRule="auto"/>
        <w:jc w:val="both"/>
      </w:pPr>
      <w:r w:rsidRPr="00964028">
        <w:t>international – either by virtue of the authors locatio</w:t>
      </w:r>
      <w:r w:rsidR="00874CBD" w:rsidRPr="00964028">
        <w:t>n or</w:t>
      </w:r>
      <w:r w:rsidR="009F531B" w:rsidRPr="00964028">
        <w:t>,</w:t>
      </w:r>
      <w:r w:rsidR="00874CBD" w:rsidRPr="00964028">
        <w:t xml:space="preserve"> </w:t>
      </w:r>
      <w:r w:rsidR="009F531B" w:rsidRPr="00964028">
        <w:t>preferably,</w:t>
      </w:r>
      <w:r w:rsidRPr="00964028">
        <w:t xml:space="preserve"> in terms of the focus of the paper</w:t>
      </w:r>
    </w:p>
    <w:p w:rsidR="006005E9" w:rsidRPr="00964028" w:rsidRDefault="00874CBD" w:rsidP="006005E9">
      <w:r w:rsidRPr="00964028">
        <w:rPr>
          <w:b/>
        </w:rPr>
        <w:t>Evidence-ba</w:t>
      </w:r>
      <w:r w:rsidR="006005E9" w:rsidRPr="00964028">
        <w:rPr>
          <w:b/>
        </w:rPr>
        <w:t>s</w:t>
      </w:r>
      <w:r w:rsidRPr="00964028">
        <w:rPr>
          <w:b/>
        </w:rPr>
        <w:t>ed HRD practice</w:t>
      </w:r>
      <w:r w:rsidR="006005E9" w:rsidRPr="00964028">
        <w:t xml:space="preserve">.  These articles will focus on accounts of practice – interventions, programmes and events – but which can be constructed to make a contribution of interest to a broader HRD practice community. </w:t>
      </w:r>
      <w:r w:rsidR="00EA5C29" w:rsidRPr="00964028">
        <w:t xml:space="preserve">These articles could address a wide range of </w:t>
      </w:r>
      <w:r w:rsidR="00461D25" w:rsidRPr="00964028">
        <w:t xml:space="preserve">HRD </w:t>
      </w:r>
      <w:r w:rsidR="00EA5C29" w:rsidRPr="00964028">
        <w:t xml:space="preserve">interventions </w:t>
      </w:r>
      <w:r w:rsidR="00B10A0E" w:rsidRPr="00964028">
        <w:t>at different organisational levels</w:t>
      </w:r>
      <w:r w:rsidR="00C67285">
        <w:t xml:space="preserve"> (see also indicative topic areas </w:t>
      </w:r>
      <w:r w:rsidR="00461D25" w:rsidRPr="00964028">
        <w:t xml:space="preserve">below). </w:t>
      </w:r>
      <w:r w:rsidR="006005E9" w:rsidRPr="00964028">
        <w:t xml:space="preserve">Case </w:t>
      </w:r>
      <w:r w:rsidR="00B10A0E" w:rsidRPr="00964028">
        <w:t>study type article</w:t>
      </w:r>
      <w:r w:rsidR="00240247">
        <w:t>s</w:t>
      </w:r>
      <w:r w:rsidR="00B10A0E" w:rsidRPr="00964028">
        <w:t xml:space="preserve"> are welcome</w:t>
      </w:r>
      <w:r w:rsidR="00240247">
        <w:t xml:space="preserve">. </w:t>
      </w:r>
      <w:r w:rsidR="006005E9" w:rsidRPr="00964028">
        <w:t>All such articles should consider impact in terms of factors such as the transfer of learning and implications for the development of HRD practice.</w:t>
      </w:r>
    </w:p>
    <w:p w:rsidR="006005E9" w:rsidRPr="00964028" w:rsidRDefault="006005E9" w:rsidP="006005E9">
      <w:r w:rsidRPr="00964028">
        <w:rPr>
          <w:b/>
        </w:rPr>
        <w:t>Evidence based policy</w:t>
      </w:r>
      <w:r w:rsidRPr="00964028">
        <w:t xml:space="preserve"> and/ or implications for policy both within organizations and at national and international </w:t>
      </w:r>
      <w:r w:rsidR="00874CBD" w:rsidRPr="00964028">
        <w:t xml:space="preserve">levels. </w:t>
      </w:r>
      <w:r w:rsidRPr="00964028">
        <w:t>These articles could address, for example, skills policies, strategic workforce development, the labour market, education – work transition, demographic change</w:t>
      </w:r>
      <w:r w:rsidR="0094245D">
        <w:t>s and challenges. As with Type 1</w:t>
      </w:r>
      <w:r w:rsidRPr="00964028">
        <w:t xml:space="preserve"> submissions, case studies are welcome but also cross cultural comparisons and reviews which move beyond one organisation or country. Articles should be constructed to move beyond description so as to include review, assessment and considered questioning of the policy(ies) under consideration. </w:t>
      </w:r>
    </w:p>
    <w:p w:rsidR="00461D25" w:rsidRPr="00964028" w:rsidRDefault="006005E9" w:rsidP="00B10A0E">
      <w:pPr>
        <w:rPr>
          <w:sz w:val="24"/>
          <w:szCs w:val="24"/>
        </w:rPr>
      </w:pPr>
      <w:r w:rsidRPr="00964028">
        <w:rPr>
          <w:b/>
        </w:rPr>
        <w:t xml:space="preserve">Applied research. </w:t>
      </w:r>
      <w:r w:rsidRPr="00964028">
        <w:t>These articles will report either results of empirical research and / or develop theoretical perspectives. Such articles will contribute to knowledge and understanding about HRD and closely related subject areas.</w:t>
      </w:r>
    </w:p>
    <w:p w:rsidR="00964028" w:rsidRDefault="00C67285" w:rsidP="00B10A0E">
      <w:r>
        <w:t>Topic areas to be addressed via the three types of paper include…….</w:t>
      </w:r>
      <w:r w:rsidR="00964028">
        <w:br w:type="page"/>
      </w:r>
    </w:p>
    <w:tbl>
      <w:tblPr>
        <w:tblStyle w:val="TableGrid"/>
        <w:tblW w:w="0" w:type="auto"/>
        <w:tblLook w:val="04A0"/>
      </w:tblPr>
      <w:tblGrid>
        <w:gridCol w:w="4621"/>
        <w:gridCol w:w="4621"/>
      </w:tblGrid>
      <w:tr w:rsidR="009572F0" w:rsidRPr="00AB4398" w:rsidTr="00142322">
        <w:tc>
          <w:tcPr>
            <w:tcW w:w="4621" w:type="dxa"/>
          </w:tcPr>
          <w:p w:rsidR="00461D25" w:rsidRPr="00964028" w:rsidRDefault="00461D25" w:rsidP="00461D25">
            <w:pPr>
              <w:pStyle w:val="ListParagraph"/>
              <w:numPr>
                <w:ilvl w:val="0"/>
                <w:numId w:val="5"/>
              </w:numPr>
            </w:pPr>
            <w:r w:rsidRPr="00964028">
              <w:lastRenderedPageBreak/>
              <w:t>Strategic HRD in practice</w:t>
            </w:r>
          </w:p>
          <w:p w:rsidR="00461D25" w:rsidRPr="00964028" w:rsidRDefault="00461D25" w:rsidP="00461D25">
            <w:pPr>
              <w:pStyle w:val="ListParagraph"/>
              <w:numPr>
                <w:ilvl w:val="0"/>
                <w:numId w:val="5"/>
              </w:numPr>
            </w:pPr>
            <w:r w:rsidRPr="00964028">
              <w:t>Talent Management</w:t>
            </w:r>
          </w:p>
          <w:p w:rsidR="00461D25" w:rsidRPr="00964028" w:rsidRDefault="00461D25" w:rsidP="00461D25">
            <w:pPr>
              <w:pStyle w:val="ListParagraph"/>
              <w:numPr>
                <w:ilvl w:val="0"/>
                <w:numId w:val="5"/>
              </w:numPr>
            </w:pPr>
            <w:r w:rsidRPr="00964028">
              <w:t>HRD and workforce skills and development</w:t>
            </w:r>
          </w:p>
          <w:p w:rsidR="00461D25" w:rsidRPr="00964028" w:rsidRDefault="00461D25" w:rsidP="00461D25">
            <w:pPr>
              <w:pStyle w:val="ListParagraph"/>
              <w:numPr>
                <w:ilvl w:val="0"/>
                <w:numId w:val="5"/>
              </w:numPr>
            </w:pPr>
            <w:r w:rsidRPr="00964028">
              <w:t xml:space="preserve">HRD practice in different sectors (private, public, voluntary) </w:t>
            </w:r>
          </w:p>
          <w:p w:rsidR="00461D25" w:rsidRPr="00964028" w:rsidRDefault="00461D25" w:rsidP="00461D25">
            <w:pPr>
              <w:pStyle w:val="ListParagraph"/>
              <w:numPr>
                <w:ilvl w:val="0"/>
                <w:numId w:val="5"/>
              </w:numPr>
            </w:pPr>
            <w:r w:rsidRPr="00964028">
              <w:t xml:space="preserve">National and Sector HRD / VET policy and practice </w:t>
            </w:r>
          </w:p>
          <w:p w:rsidR="00461D25" w:rsidRPr="00964028" w:rsidRDefault="00461D25" w:rsidP="00461D25">
            <w:pPr>
              <w:pStyle w:val="ListParagraph"/>
              <w:numPr>
                <w:ilvl w:val="0"/>
                <w:numId w:val="5"/>
              </w:numPr>
            </w:pPr>
            <w:r w:rsidRPr="00964028">
              <w:t>Contemporary issues in HRD (e.g. HRD vis Innovation, Technology, Diversity, Young People, Older Workers)</w:t>
            </w:r>
          </w:p>
        </w:tc>
        <w:tc>
          <w:tcPr>
            <w:tcW w:w="4621" w:type="dxa"/>
          </w:tcPr>
          <w:p w:rsidR="00461D25" w:rsidRPr="00964028" w:rsidRDefault="00461D25" w:rsidP="00461D25">
            <w:pPr>
              <w:pStyle w:val="ListParagraph"/>
              <w:numPr>
                <w:ilvl w:val="0"/>
                <w:numId w:val="5"/>
              </w:numPr>
            </w:pPr>
            <w:r w:rsidRPr="00964028">
              <w:t>HRD implications vis organisational change, mergers, takeovers etc</w:t>
            </w:r>
          </w:p>
          <w:p w:rsidR="00461D25" w:rsidRPr="00964028" w:rsidRDefault="00461D25" w:rsidP="00461D25">
            <w:pPr>
              <w:pStyle w:val="ListParagraph"/>
              <w:numPr>
                <w:ilvl w:val="0"/>
                <w:numId w:val="5"/>
              </w:numPr>
            </w:pPr>
            <w:r w:rsidRPr="00964028">
              <w:t>Efficacy of organisational HRD interventions</w:t>
            </w:r>
          </w:p>
          <w:p w:rsidR="00461D25" w:rsidRPr="00964028" w:rsidRDefault="00461D25" w:rsidP="00461D25">
            <w:pPr>
              <w:pStyle w:val="ListParagraph"/>
              <w:numPr>
                <w:ilvl w:val="0"/>
                <w:numId w:val="5"/>
              </w:numPr>
            </w:pPr>
            <w:r w:rsidRPr="00964028">
              <w:t xml:space="preserve">The HRD knowledge base (learning; skill; competencies) </w:t>
            </w:r>
          </w:p>
          <w:p w:rsidR="00461D25" w:rsidRPr="00964028" w:rsidRDefault="00461D25" w:rsidP="00461D25">
            <w:pPr>
              <w:pStyle w:val="ListParagraph"/>
              <w:numPr>
                <w:ilvl w:val="0"/>
                <w:numId w:val="5"/>
              </w:numPr>
            </w:pPr>
            <w:r w:rsidRPr="00964028">
              <w:t>HRD Analytics</w:t>
            </w:r>
          </w:p>
          <w:p w:rsidR="00461D25" w:rsidRPr="00964028" w:rsidRDefault="00461D25" w:rsidP="00461D25">
            <w:pPr>
              <w:pStyle w:val="ListParagraph"/>
              <w:numPr>
                <w:ilvl w:val="0"/>
                <w:numId w:val="5"/>
              </w:numPr>
            </w:pPr>
            <w:r w:rsidRPr="00964028">
              <w:t>HRD and Ethics</w:t>
            </w:r>
          </w:p>
          <w:p w:rsidR="00461D25" w:rsidRPr="00964028" w:rsidRDefault="00461D25" w:rsidP="00461D25">
            <w:pPr>
              <w:pStyle w:val="ListParagraph"/>
              <w:numPr>
                <w:ilvl w:val="0"/>
                <w:numId w:val="5"/>
              </w:numPr>
            </w:pPr>
            <w:r w:rsidRPr="00964028">
              <w:t>The professionalisation of HRD</w:t>
            </w:r>
          </w:p>
          <w:p w:rsidR="00461D25" w:rsidRPr="00964028" w:rsidRDefault="00461D25" w:rsidP="00461D25">
            <w:pPr>
              <w:pStyle w:val="ListParagraph"/>
              <w:numPr>
                <w:ilvl w:val="0"/>
                <w:numId w:val="5"/>
              </w:numPr>
            </w:pPr>
            <w:r w:rsidRPr="00964028">
              <w:t>HRD training and career development</w:t>
            </w:r>
          </w:p>
          <w:p w:rsidR="00461D25" w:rsidRPr="00964028" w:rsidRDefault="00461D25" w:rsidP="00142322">
            <w:pPr>
              <w:pStyle w:val="ListParagraph"/>
              <w:numPr>
                <w:ilvl w:val="0"/>
                <w:numId w:val="5"/>
              </w:numPr>
            </w:pPr>
            <w:r w:rsidRPr="00964028">
              <w:t>The teaching and learning of HRD</w:t>
            </w:r>
          </w:p>
        </w:tc>
      </w:tr>
    </w:tbl>
    <w:p w:rsidR="00461D25" w:rsidRDefault="00461D25" w:rsidP="00B10A0E"/>
    <w:p w:rsidR="009572F0" w:rsidRDefault="00964028" w:rsidP="009572F0">
      <w:pPr>
        <w:spacing w:after="0" w:line="240" w:lineRule="auto"/>
      </w:pPr>
      <w:r>
        <w:t>However, this list is indicative and interested contributo</w:t>
      </w:r>
      <w:r w:rsidR="00AF4D74">
        <w:t>rs are encoura</w:t>
      </w:r>
      <w:r>
        <w:t xml:space="preserve">ged to </w:t>
      </w:r>
      <w:r w:rsidR="00C67285">
        <w:t>contact the</w:t>
      </w:r>
      <w:r>
        <w:t xml:space="preserve"> editors to discuss their interests.</w:t>
      </w:r>
    </w:p>
    <w:p w:rsidR="009572F0" w:rsidRPr="009572F0" w:rsidRDefault="009572F0" w:rsidP="009572F0">
      <w:pPr>
        <w:spacing w:after="0" w:line="240" w:lineRule="auto"/>
      </w:pPr>
    </w:p>
    <w:p w:rsidR="00964028" w:rsidRDefault="00C67285" w:rsidP="006005E9">
      <w:pPr>
        <w:rPr>
          <w:b/>
          <w:sz w:val="24"/>
          <w:szCs w:val="24"/>
        </w:rPr>
      </w:pPr>
      <w:r>
        <w:rPr>
          <w:b/>
          <w:sz w:val="24"/>
          <w:szCs w:val="24"/>
        </w:rPr>
        <w:t xml:space="preserve">Volume 1, </w:t>
      </w:r>
      <w:r w:rsidR="00964028">
        <w:rPr>
          <w:b/>
          <w:sz w:val="24"/>
          <w:szCs w:val="24"/>
        </w:rPr>
        <w:t>Issue 1</w:t>
      </w:r>
    </w:p>
    <w:p w:rsidR="00C67285" w:rsidRPr="00C67285" w:rsidRDefault="00C67285" w:rsidP="006005E9">
      <w:r w:rsidRPr="00C67285">
        <w:t>The inaugural issue o</w:t>
      </w:r>
      <w:r>
        <w:t>f the journal has now been publ</w:t>
      </w:r>
      <w:r w:rsidRPr="00C67285">
        <w:t>ished. It includes:</w:t>
      </w:r>
    </w:p>
    <w:p w:rsidR="00AF4D74" w:rsidRPr="00820B98" w:rsidRDefault="00001E08" w:rsidP="009572F0">
      <w:pPr>
        <w:pStyle w:val="ListParagraph"/>
        <w:numPr>
          <w:ilvl w:val="0"/>
          <w:numId w:val="5"/>
        </w:numPr>
        <w:spacing w:after="0" w:line="240" w:lineRule="auto"/>
        <w:ind w:left="714" w:hanging="357"/>
        <w:rPr>
          <w:sz w:val="20"/>
          <w:szCs w:val="20"/>
        </w:rPr>
      </w:pPr>
      <w:hyperlink r:id="rId6" w:history="1">
        <w:r w:rsidR="00AF4D74" w:rsidRPr="00820B98">
          <w:rPr>
            <w:rStyle w:val="Hyperlink"/>
            <w:color w:val="auto"/>
            <w:sz w:val="20"/>
            <w:szCs w:val="20"/>
            <w:u w:val="none"/>
          </w:rPr>
          <w:t>HRD and Organizational Ch</w:t>
        </w:r>
        <w:r w:rsidR="009572F0">
          <w:rPr>
            <w:rStyle w:val="Hyperlink"/>
            <w:color w:val="auto"/>
            <w:sz w:val="20"/>
            <w:szCs w:val="20"/>
            <w:u w:val="none"/>
          </w:rPr>
          <w:t xml:space="preserve">ange: Evidence-Based Practice; </w:t>
        </w:r>
        <w:r w:rsidR="00AF4D74" w:rsidRPr="00820B98">
          <w:rPr>
            <w:rStyle w:val="Hyperlink"/>
            <w:color w:val="auto"/>
            <w:sz w:val="20"/>
            <w:szCs w:val="20"/>
            <w:u w:val="none"/>
          </w:rPr>
          <w:t xml:space="preserve">Bob Hamlin, University of Wolverhampton, UK </w:t>
        </w:r>
      </w:hyperlink>
    </w:p>
    <w:p w:rsidR="00AF4D74" w:rsidRPr="00820B98" w:rsidRDefault="00001E08" w:rsidP="009572F0">
      <w:pPr>
        <w:pStyle w:val="ListParagraph"/>
        <w:numPr>
          <w:ilvl w:val="0"/>
          <w:numId w:val="5"/>
        </w:numPr>
        <w:spacing w:after="0" w:line="240" w:lineRule="auto"/>
        <w:ind w:left="714" w:hanging="357"/>
        <w:rPr>
          <w:sz w:val="20"/>
          <w:szCs w:val="20"/>
        </w:rPr>
      </w:pPr>
      <w:hyperlink r:id="rId7" w:history="1">
        <w:r w:rsidR="00AF4D74" w:rsidRPr="00820B98">
          <w:rPr>
            <w:rStyle w:val="Hyperlink"/>
            <w:color w:val="auto"/>
            <w:sz w:val="20"/>
            <w:szCs w:val="20"/>
            <w:u w:val="none"/>
          </w:rPr>
          <w:t>Reconnecting Lea</w:t>
        </w:r>
        <w:r w:rsidR="009572F0">
          <w:rPr>
            <w:rStyle w:val="Hyperlink"/>
            <w:color w:val="auto"/>
            <w:sz w:val="20"/>
            <w:szCs w:val="20"/>
            <w:u w:val="none"/>
          </w:rPr>
          <w:t xml:space="preserve">ders to Organization Cultures; </w:t>
        </w:r>
        <w:r w:rsidR="00AF4D74" w:rsidRPr="00820B98">
          <w:rPr>
            <w:rStyle w:val="Hyperlink"/>
            <w:color w:val="auto"/>
            <w:sz w:val="20"/>
            <w:szCs w:val="20"/>
            <w:u w:val="none"/>
          </w:rPr>
          <w:t>Jeff Gold, York St John University, UK</w:t>
        </w:r>
      </w:hyperlink>
    </w:p>
    <w:p w:rsidR="00AF4D74" w:rsidRPr="00820B98" w:rsidRDefault="00001E08" w:rsidP="009572F0">
      <w:pPr>
        <w:pStyle w:val="ListParagraph"/>
        <w:numPr>
          <w:ilvl w:val="0"/>
          <w:numId w:val="5"/>
        </w:numPr>
        <w:spacing w:after="0" w:line="240" w:lineRule="auto"/>
        <w:ind w:left="714" w:hanging="357"/>
        <w:rPr>
          <w:sz w:val="20"/>
          <w:szCs w:val="20"/>
        </w:rPr>
      </w:pPr>
      <w:hyperlink r:id="rId8" w:history="1">
        <w:r w:rsidR="00AF4D74" w:rsidRPr="00820B98">
          <w:rPr>
            <w:rStyle w:val="Hyperlink"/>
            <w:color w:val="auto"/>
            <w:sz w:val="20"/>
            <w:szCs w:val="20"/>
            <w:u w:val="none"/>
          </w:rPr>
          <w:t>Apprenticeship Management at National and Company Levels: Research Bas</w:t>
        </w:r>
        <w:r w:rsidR="009572F0">
          <w:rPr>
            <w:rStyle w:val="Hyperlink"/>
            <w:color w:val="auto"/>
            <w:sz w:val="20"/>
            <w:szCs w:val="20"/>
            <w:u w:val="none"/>
          </w:rPr>
          <w:t xml:space="preserve">ed ‘Good Practice’ Principles; </w:t>
        </w:r>
        <w:r w:rsidR="00AF4D74" w:rsidRPr="00820B98">
          <w:rPr>
            <w:rStyle w:val="Hyperlink"/>
            <w:color w:val="auto"/>
            <w:sz w:val="20"/>
            <w:szCs w:val="20"/>
            <w:u w:val="none"/>
          </w:rPr>
          <w:t>Erica Smith, Federation University, Australia</w:t>
        </w:r>
      </w:hyperlink>
    </w:p>
    <w:p w:rsidR="00AF4D74" w:rsidRPr="00820B98" w:rsidRDefault="00001E08" w:rsidP="009572F0">
      <w:pPr>
        <w:pStyle w:val="ListParagraph"/>
        <w:numPr>
          <w:ilvl w:val="0"/>
          <w:numId w:val="5"/>
        </w:numPr>
        <w:spacing w:after="0" w:line="240" w:lineRule="auto"/>
        <w:ind w:left="714" w:hanging="357"/>
        <w:rPr>
          <w:sz w:val="20"/>
          <w:szCs w:val="20"/>
        </w:rPr>
      </w:pPr>
      <w:hyperlink r:id="rId9" w:history="1">
        <w:r w:rsidR="00AF4D74" w:rsidRPr="00820B98">
          <w:rPr>
            <w:rStyle w:val="Hyperlink"/>
            <w:color w:val="auto"/>
            <w:sz w:val="20"/>
            <w:szCs w:val="20"/>
            <w:u w:val="none"/>
          </w:rPr>
          <w:t>Developing Talent Strategies: Re</w:t>
        </w:r>
        <w:r w:rsidR="009572F0">
          <w:rPr>
            <w:rStyle w:val="Hyperlink"/>
            <w:color w:val="auto"/>
            <w:sz w:val="20"/>
            <w:szCs w:val="20"/>
            <w:u w:val="none"/>
          </w:rPr>
          <w:t xml:space="preserve">search Based Practice in Oman; </w:t>
        </w:r>
        <w:r w:rsidR="00AF4D74" w:rsidRPr="00820B98">
          <w:rPr>
            <w:rStyle w:val="Hyperlink"/>
            <w:color w:val="auto"/>
            <w:sz w:val="20"/>
            <w:szCs w:val="20"/>
            <w:u w:val="none"/>
          </w:rPr>
          <w:t>Paul Turner, Leeds Business School, UK; Alison Glaister, The York Management School, UK; Rayya Al Amri, University of Bradford School of Management, UK</w:t>
        </w:r>
      </w:hyperlink>
    </w:p>
    <w:p w:rsidR="00AF4D74" w:rsidRPr="00820B98" w:rsidRDefault="00001E08" w:rsidP="009572F0">
      <w:pPr>
        <w:pStyle w:val="ListParagraph"/>
        <w:numPr>
          <w:ilvl w:val="0"/>
          <w:numId w:val="5"/>
        </w:numPr>
        <w:spacing w:after="0" w:line="240" w:lineRule="auto"/>
        <w:ind w:left="714" w:hanging="357"/>
        <w:rPr>
          <w:sz w:val="20"/>
          <w:szCs w:val="20"/>
        </w:rPr>
      </w:pPr>
      <w:hyperlink r:id="rId10" w:history="1">
        <w:r w:rsidR="00AF4D74" w:rsidRPr="00820B98">
          <w:rPr>
            <w:rStyle w:val="Hyperlink"/>
            <w:color w:val="auto"/>
            <w:sz w:val="20"/>
            <w:szCs w:val="20"/>
            <w:u w:val="none"/>
          </w:rPr>
          <w:t>Team-based Knowledge Sharing: Learning th</w:t>
        </w:r>
        <w:r w:rsidR="009572F0">
          <w:rPr>
            <w:rStyle w:val="Hyperlink"/>
            <w:color w:val="auto"/>
            <w:sz w:val="20"/>
            <w:szCs w:val="20"/>
            <w:u w:val="none"/>
          </w:rPr>
          <w:t xml:space="preserve">rough Complex Work Challenges; </w:t>
        </w:r>
        <w:r w:rsidR="00AF4D74" w:rsidRPr="00820B98">
          <w:rPr>
            <w:rStyle w:val="Hyperlink"/>
            <w:color w:val="auto"/>
            <w:sz w:val="20"/>
            <w:szCs w:val="20"/>
            <w:u w:val="none"/>
          </w:rPr>
          <w:t>Roland Yeo, John Stub</w:t>
        </w:r>
        <w:r w:rsidR="009572F0">
          <w:rPr>
            <w:rStyle w:val="Hyperlink"/>
            <w:color w:val="auto"/>
            <w:sz w:val="20"/>
            <w:szCs w:val="20"/>
            <w:u w:val="none"/>
          </w:rPr>
          <w:t xml:space="preserve">bs and </w:t>
        </w:r>
        <w:r w:rsidR="00AF4D74" w:rsidRPr="00820B98">
          <w:rPr>
            <w:rStyle w:val="Hyperlink"/>
            <w:color w:val="auto"/>
            <w:sz w:val="20"/>
            <w:szCs w:val="20"/>
            <w:u w:val="none"/>
          </w:rPr>
          <w:t>Martin Barrett, Saudi Aramco, Saudi Arabia</w:t>
        </w:r>
      </w:hyperlink>
    </w:p>
    <w:p w:rsidR="00AF4D74" w:rsidRPr="00820B98" w:rsidRDefault="00001E08" w:rsidP="009572F0">
      <w:pPr>
        <w:pStyle w:val="ListParagraph"/>
        <w:numPr>
          <w:ilvl w:val="0"/>
          <w:numId w:val="5"/>
        </w:numPr>
        <w:spacing w:after="0" w:line="240" w:lineRule="auto"/>
        <w:ind w:left="714" w:hanging="357"/>
        <w:rPr>
          <w:sz w:val="20"/>
          <w:szCs w:val="20"/>
        </w:rPr>
      </w:pPr>
      <w:hyperlink r:id="rId11" w:history="1">
        <w:r w:rsidR="00AF4D74" w:rsidRPr="00820B98">
          <w:rPr>
            <w:rStyle w:val="Hyperlink"/>
            <w:color w:val="auto"/>
            <w:sz w:val="20"/>
            <w:szCs w:val="20"/>
            <w:u w:val="none"/>
          </w:rPr>
          <w:t>Development Assessment Centres: Practice Implications Arising from Ex</w:t>
        </w:r>
        <w:r w:rsidR="005174B7">
          <w:rPr>
            <w:rStyle w:val="Hyperlink"/>
            <w:color w:val="auto"/>
            <w:sz w:val="20"/>
            <w:szCs w:val="20"/>
            <w:u w:val="none"/>
          </w:rPr>
          <w:t xml:space="preserve">ploring the Participant Voice; </w:t>
        </w:r>
        <w:r w:rsidR="00AF4D74" w:rsidRPr="00820B98">
          <w:rPr>
            <w:rStyle w:val="Hyperlink"/>
            <w:color w:val="auto"/>
            <w:sz w:val="20"/>
            <w:szCs w:val="20"/>
            <w:u w:val="none"/>
          </w:rPr>
          <w:t>Adam Turner, Health Education England (National Health Service, UK); Lynn Nichol, University of Worcester, UK</w:t>
        </w:r>
      </w:hyperlink>
    </w:p>
    <w:p w:rsidR="009572F0" w:rsidRDefault="009572F0" w:rsidP="009572F0">
      <w:pPr>
        <w:spacing w:after="0" w:line="240" w:lineRule="auto"/>
      </w:pPr>
    </w:p>
    <w:p w:rsidR="00964028" w:rsidRDefault="00AF4D74" w:rsidP="00964028">
      <w:r>
        <w:t xml:space="preserve">These articles are </w:t>
      </w:r>
      <w:r w:rsidR="00964028">
        <w:t xml:space="preserve">available to download on the journal’s dedicated web site:  </w:t>
      </w:r>
      <w:hyperlink r:id="rId12" w:history="1">
        <w:r w:rsidRPr="0081437D">
          <w:rPr>
            <w:rStyle w:val="Hyperlink"/>
          </w:rPr>
          <w:t>www.ijhrdppr.com</w:t>
        </w:r>
      </w:hyperlink>
      <w:r>
        <w:t xml:space="preserve"> </w:t>
      </w:r>
      <w:r w:rsidR="00964028">
        <w:t>Editor contact details are also available on the web</w:t>
      </w:r>
      <w:r w:rsidR="00C67285">
        <w:t xml:space="preserve"> site</w:t>
      </w:r>
      <w:r w:rsidR="00964028">
        <w:t xml:space="preserve">, together with guidelines for contributors. </w:t>
      </w:r>
    </w:p>
    <w:p w:rsidR="00B04D35" w:rsidRDefault="00B04D35" w:rsidP="005174B7">
      <w:pPr>
        <w:spacing w:after="0" w:line="240" w:lineRule="auto"/>
        <w:rPr>
          <w:b/>
          <w:sz w:val="24"/>
          <w:szCs w:val="24"/>
        </w:rPr>
      </w:pPr>
    </w:p>
    <w:p w:rsidR="00964028" w:rsidRPr="00B04D35" w:rsidRDefault="00B04D35" w:rsidP="00B04D35">
      <w:pPr>
        <w:pBdr>
          <w:top w:val="single" w:sz="4" w:space="1" w:color="auto"/>
          <w:left w:val="single" w:sz="4" w:space="4" w:color="auto"/>
          <w:bottom w:val="single" w:sz="4" w:space="1" w:color="auto"/>
          <w:right w:val="single" w:sz="4" w:space="4" w:color="auto"/>
        </w:pBdr>
        <w:jc w:val="center"/>
        <w:rPr>
          <w:b/>
          <w:sz w:val="28"/>
          <w:szCs w:val="28"/>
        </w:rPr>
      </w:pPr>
      <w:r w:rsidRPr="00B04D35">
        <w:rPr>
          <w:b/>
          <w:sz w:val="28"/>
          <w:szCs w:val="28"/>
        </w:rPr>
        <w:t>Next Issue</w:t>
      </w:r>
    </w:p>
    <w:p w:rsidR="005174B7" w:rsidRPr="00B04D35" w:rsidRDefault="00874CBD" w:rsidP="005174B7">
      <w:pPr>
        <w:pBdr>
          <w:top w:val="single" w:sz="4" w:space="1" w:color="auto"/>
          <w:left w:val="single" w:sz="4" w:space="4" w:color="auto"/>
          <w:bottom w:val="single" w:sz="4" w:space="1" w:color="auto"/>
          <w:right w:val="single" w:sz="4" w:space="4" w:color="auto"/>
        </w:pBdr>
        <w:jc w:val="center"/>
        <w:rPr>
          <w:b/>
          <w:sz w:val="24"/>
          <w:szCs w:val="24"/>
        </w:rPr>
      </w:pPr>
      <w:r w:rsidRPr="00B04D35">
        <w:rPr>
          <w:b/>
          <w:sz w:val="24"/>
          <w:szCs w:val="24"/>
        </w:rPr>
        <w:t>Issue 2 will be published in October and the deadline for copy to be considered for Issue 2 is 30 June. The editors welcome e</w:t>
      </w:r>
      <w:r w:rsidR="006005E9" w:rsidRPr="00B04D35">
        <w:rPr>
          <w:b/>
          <w:sz w:val="24"/>
          <w:szCs w:val="24"/>
        </w:rPr>
        <w:t>nquiries from anyone interested in submitting to the journal.</w:t>
      </w:r>
    </w:p>
    <w:p w:rsidR="009572F0" w:rsidRDefault="009572F0" w:rsidP="006005E9">
      <w:pPr>
        <w:rPr>
          <w:noProof/>
          <w:lang w:eastAsia="en-GB"/>
        </w:rPr>
      </w:pPr>
    </w:p>
    <w:p w:rsidR="005174B7" w:rsidRDefault="005174B7" w:rsidP="00B04D35">
      <w:pPr>
        <w:spacing w:after="0" w:line="240" w:lineRule="auto"/>
        <w:jc w:val="center"/>
        <w:rPr>
          <w:noProof/>
          <w:lang w:eastAsia="en-GB"/>
        </w:rPr>
      </w:pPr>
      <w:r>
        <w:rPr>
          <w:noProof/>
          <w:lang w:eastAsia="en-GB"/>
        </w:rPr>
        <w:drawing>
          <wp:anchor distT="0" distB="0" distL="114300" distR="114300" simplePos="0" relativeHeight="251661312" behindDoc="0" locked="0" layoutInCell="1" allowOverlap="1">
            <wp:simplePos x="0" y="0"/>
            <wp:positionH relativeFrom="margin">
              <wp:align>left</wp:align>
            </wp:positionH>
            <wp:positionV relativeFrom="margin">
              <wp:posOffset>8048625</wp:posOffset>
            </wp:positionV>
            <wp:extent cx="552450" cy="708660"/>
            <wp:effectExtent l="19050" t="0" r="0" b="0"/>
            <wp:wrapSquare wrapText="bothSides"/>
            <wp:docPr id="6" name="Picture 5" descr="IFTD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TDO logo.jpg"/>
                    <pic:cNvPicPr/>
                  </pic:nvPicPr>
                  <pic:blipFill>
                    <a:blip r:embed="rId13" cstate="print"/>
                    <a:stretch>
                      <a:fillRect/>
                    </a:stretch>
                  </pic:blipFill>
                  <pic:spPr>
                    <a:xfrm>
                      <a:off x="0" y="0"/>
                      <a:ext cx="552450" cy="708660"/>
                    </a:xfrm>
                    <a:prstGeom prst="rect">
                      <a:avLst/>
                    </a:prstGeom>
                  </pic:spPr>
                </pic:pic>
              </a:graphicData>
            </a:graphic>
          </wp:anchor>
        </w:drawing>
      </w:r>
      <w:r>
        <w:rPr>
          <w:noProof/>
          <w:lang w:eastAsia="en-GB"/>
        </w:rPr>
        <w:drawing>
          <wp:anchor distT="0" distB="0" distL="114300" distR="114300" simplePos="0" relativeHeight="251662336" behindDoc="0" locked="0" layoutInCell="1" allowOverlap="1">
            <wp:simplePos x="0" y="0"/>
            <wp:positionH relativeFrom="margin">
              <wp:posOffset>5504815</wp:posOffset>
            </wp:positionH>
            <wp:positionV relativeFrom="margin">
              <wp:posOffset>8048625</wp:posOffset>
            </wp:positionV>
            <wp:extent cx="409575" cy="635635"/>
            <wp:effectExtent l="19050" t="0" r="9525" b="0"/>
            <wp:wrapSquare wrapText="bothSides"/>
            <wp:docPr id="7" name="Picture 6" descr="UFH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HRD logo.jpg"/>
                    <pic:cNvPicPr/>
                  </pic:nvPicPr>
                  <pic:blipFill>
                    <a:blip r:embed="rId14" cstate="print"/>
                    <a:stretch>
                      <a:fillRect/>
                    </a:stretch>
                  </pic:blipFill>
                  <pic:spPr>
                    <a:xfrm>
                      <a:off x="0" y="0"/>
                      <a:ext cx="409575" cy="635635"/>
                    </a:xfrm>
                    <a:prstGeom prst="rect">
                      <a:avLst/>
                    </a:prstGeom>
                  </pic:spPr>
                </pic:pic>
              </a:graphicData>
            </a:graphic>
          </wp:anchor>
        </w:drawing>
      </w:r>
    </w:p>
    <w:p w:rsidR="00964028" w:rsidRDefault="00C67285" w:rsidP="00B04D35">
      <w:pPr>
        <w:spacing w:after="0" w:line="240" w:lineRule="auto"/>
        <w:jc w:val="center"/>
        <w:rPr>
          <w:noProof/>
          <w:lang w:eastAsia="en-GB"/>
        </w:rPr>
      </w:pPr>
      <w:r>
        <w:rPr>
          <w:noProof/>
          <w:lang w:eastAsia="en-GB"/>
        </w:rPr>
        <w:t>The Journal is pub</w:t>
      </w:r>
      <w:r w:rsidR="005174B7">
        <w:rPr>
          <w:noProof/>
          <w:lang w:eastAsia="en-GB"/>
        </w:rPr>
        <w:t xml:space="preserve">lished by a partnership of </w:t>
      </w:r>
      <w:r w:rsidR="00820B98">
        <w:rPr>
          <w:noProof/>
          <w:lang w:eastAsia="en-GB"/>
        </w:rPr>
        <w:t xml:space="preserve">the </w:t>
      </w:r>
      <w:r>
        <w:rPr>
          <w:noProof/>
          <w:lang w:eastAsia="en-GB"/>
        </w:rPr>
        <w:t xml:space="preserve">UFHRD and </w:t>
      </w:r>
      <w:r w:rsidR="00820B98">
        <w:rPr>
          <w:noProof/>
          <w:lang w:eastAsia="en-GB"/>
        </w:rPr>
        <w:t xml:space="preserve">the </w:t>
      </w:r>
      <w:r>
        <w:rPr>
          <w:noProof/>
          <w:lang w:eastAsia="en-GB"/>
        </w:rPr>
        <w:t>IFTDO</w:t>
      </w:r>
      <w:r w:rsidR="00820B98">
        <w:rPr>
          <w:noProof/>
          <w:lang w:eastAsia="en-GB"/>
        </w:rPr>
        <w:t>. The combined memberships of UFHRD and IFTDO  provide the journal with a global readership and across all organisational sectors.</w:t>
      </w:r>
    </w:p>
    <w:sectPr w:rsidR="00964028" w:rsidSect="00C21B8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75D5D"/>
    <w:multiLevelType w:val="multilevel"/>
    <w:tmpl w:val="E864D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C02DFE"/>
    <w:multiLevelType w:val="hybridMultilevel"/>
    <w:tmpl w:val="622A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555781"/>
    <w:multiLevelType w:val="hybridMultilevel"/>
    <w:tmpl w:val="63CAB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F30A48"/>
    <w:multiLevelType w:val="hybridMultilevel"/>
    <w:tmpl w:val="A03A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6B69D9"/>
    <w:multiLevelType w:val="multilevel"/>
    <w:tmpl w:val="0436D8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BB0709"/>
    <w:multiLevelType w:val="multilevel"/>
    <w:tmpl w:val="0982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05E9"/>
    <w:rsid w:val="00001E08"/>
    <w:rsid w:val="0015287F"/>
    <w:rsid w:val="00240247"/>
    <w:rsid w:val="002E01F9"/>
    <w:rsid w:val="00367107"/>
    <w:rsid w:val="00461D25"/>
    <w:rsid w:val="005174B7"/>
    <w:rsid w:val="006005E9"/>
    <w:rsid w:val="0060486D"/>
    <w:rsid w:val="00657EA8"/>
    <w:rsid w:val="00772B67"/>
    <w:rsid w:val="007A24C7"/>
    <w:rsid w:val="007C3B92"/>
    <w:rsid w:val="00820B98"/>
    <w:rsid w:val="00874CBD"/>
    <w:rsid w:val="008A48CF"/>
    <w:rsid w:val="008F2D83"/>
    <w:rsid w:val="0094245D"/>
    <w:rsid w:val="009572F0"/>
    <w:rsid w:val="00964028"/>
    <w:rsid w:val="009A48F0"/>
    <w:rsid w:val="009E00B2"/>
    <w:rsid w:val="009F531B"/>
    <w:rsid w:val="00AF4D74"/>
    <w:rsid w:val="00B04D35"/>
    <w:rsid w:val="00B10A0E"/>
    <w:rsid w:val="00C21B8A"/>
    <w:rsid w:val="00C67285"/>
    <w:rsid w:val="00D73C0E"/>
    <w:rsid w:val="00E57AEE"/>
    <w:rsid w:val="00E774FD"/>
    <w:rsid w:val="00EA5C29"/>
    <w:rsid w:val="00FD588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B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5E9"/>
    <w:pPr>
      <w:ind w:left="720"/>
      <w:contextualSpacing/>
    </w:pPr>
  </w:style>
  <w:style w:type="character" w:styleId="Hyperlink">
    <w:name w:val="Hyperlink"/>
    <w:basedOn w:val="DefaultParagraphFont"/>
    <w:uiPriority w:val="99"/>
    <w:unhideWhenUsed/>
    <w:rsid w:val="00874CBD"/>
    <w:rPr>
      <w:color w:val="0000FF" w:themeColor="hyperlink"/>
      <w:u w:val="single"/>
    </w:rPr>
  </w:style>
  <w:style w:type="paragraph" w:styleId="NormalWeb">
    <w:name w:val="Normal (Web)"/>
    <w:basedOn w:val="Normal"/>
    <w:uiPriority w:val="99"/>
    <w:semiHidden/>
    <w:unhideWhenUsed/>
    <w:rsid w:val="00B10A0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461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4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0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036197">
      <w:bodyDiv w:val="1"/>
      <w:marLeft w:val="0"/>
      <w:marRight w:val="0"/>
      <w:marTop w:val="0"/>
      <w:marBottom w:val="0"/>
      <w:divBdr>
        <w:top w:val="none" w:sz="0" w:space="0" w:color="auto"/>
        <w:left w:val="none" w:sz="0" w:space="0" w:color="auto"/>
        <w:bottom w:val="none" w:sz="0" w:space="0" w:color="auto"/>
        <w:right w:val="none" w:sz="0" w:space="0" w:color="auto"/>
      </w:divBdr>
    </w:div>
    <w:div w:id="884290524">
      <w:bodyDiv w:val="1"/>
      <w:marLeft w:val="0"/>
      <w:marRight w:val="0"/>
      <w:marTop w:val="0"/>
      <w:marBottom w:val="0"/>
      <w:divBdr>
        <w:top w:val="none" w:sz="0" w:space="0" w:color="auto"/>
        <w:left w:val="none" w:sz="0" w:space="0" w:color="auto"/>
        <w:bottom w:val="none" w:sz="0" w:space="0" w:color="auto"/>
        <w:right w:val="none" w:sz="0" w:space="0" w:color="auto"/>
      </w:divBdr>
    </w:div>
    <w:div w:id="21161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jhrdppr.com/volume-1-number-1-2016/"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ijhrdppr.com/volume-1-number-1-2016/" TargetMode="External"/><Relationship Id="rId12" Type="http://schemas.openxmlformats.org/officeDocument/2006/relationships/hyperlink" Target="http://www.ijhrdpp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jhrdppr.com/volume-1-number-1-2016/" TargetMode="External"/><Relationship Id="rId11" Type="http://schemas.openxmlformats.org/officeDocument/2006/relationships/hyperlink" Target="http://www.ijhrdppr.com/volume-1-number-1-2016/"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ijhrdppr.com/volume-1-number-1-2016/" TargetMode="External"/><Relationship Id="rId4" Type="http://schemas.openxmlformats.org/officeDocument/2006/relationships/webSettings" Target="webSettings.xml"/><Relationship Id="rId9" Type="http://schemas.openxmlformats.org/officeDocument/2006/relationships/hyperlink" Target="http://www.ijhrdppr.com/volume-1-number-1-2016/"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Leeds Metropolitan University</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Holden</dc:creator>
  <cp:lastModifiedBy>Rick Holden</cp:lastModifiedBy>
  <cp:revision>3</cp:revision>
  <cp:lastPrinted>2016-04-20T08:28:00Z</cp:lastPrinted>
  <dcterms:created xsi:type="dcterms:W3CDTF">2016-04-20T10:40:00Z</dcterms:created>
  <dcterms:modified xsi:type="dcterms:W3CDTF">2016-04-29T08:45:00Z</dcterms:modified>
</cp:coreProperties>
</file>